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B11CC">
              <w:rPr>
                <w:rFonts w:ascii="Verdana" w:hAnsi="Verdana"/>
                <w:b/>
                <w:sz w:val="16"/>
                <w:szCs w:val="16"/>
              </w:rPr>
              <w:t>How the world works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EB11CC">
              <w:rPr>
                <w:rFonts w:ascii="Verdana" w:hAnsi="Verdana"/>
                <w:b/>
                <w:sz w:val="16"/>
                <w:szCs w:val="16"/>
              </w:rPr>
              <w:t>Agenda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</w:t>
            </w:r>
            <w:r w:rsidR="00EC7819">
              <w:rPr>
                <w:rFonts w:ascii="Verdana" w:hAnsi="Verdana"/>
                <w:b/>
                <w:sz w:val="20"/>
                <w:szCs w:val="20"/>
              </w:rPr>
              <w:t>PATTERNS</w:t>
            </w: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>
              <w:rPr>
                <w:rFonts w:ascii="Verdana" w:hAnsi="Verdana"/>
                <w:b/>
                <w:sz w:val="20"/>
                <w:szCs w:val="20"/>
              </w:rPr>
            </w:r>
            <w:r w:rsidR="0074455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4455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74455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4455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4455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74455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4455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74455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74455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4455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B11CC" w:rsidRDefault="00AC24DE" w:rsidP="00EB11CC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NUMBER</w:t>
            </w:r>
            <w:r w:rsidR="005B58D4"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807390" w:rsidRP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EB11CC">
              <w:rPr>
                <w:rFonts w:ascii="Verdana" w:hAnsi="Verdana"/>
                <w:sz w:val="16"/>
                <w:szCs w:val="16"/>
                <w:lang w:val="en-US"/>
              </w:rPr>
              <w:t>Extends given patterns both sides</w:t>
            </w:r>
            <w:r w:rsidR="005519FA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5519FA" w:rsidRDefault="005519FA" w:rsidP="00EB11CC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Identifies 3 D shapes</w:t>
            </w:r>
          </w:p>
          <w:p w:rsidR="005519FA" w:rsidRPr="00E30128" w:rsidRDefault="005519FA" w:rsidP="00EB11CC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Identifies  numbers up to 30</w:t>
            </w:r>
          </w:p>
          <w:p w:rsidR="00F33195" w:rsidRPr="00E30128" w:rsidRDefault="00F33195" w:rsidP="009D225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analysis,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EB11CC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Concrete material, toys,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manipulatives</w:t>
            </w:r>
            <w:proofErr w:type="spellEnd"/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4455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4455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74455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74455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74455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4455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4455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44550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EB11C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EB11CC">
              <w:rPr>
                <w:rFonts w:ascii="Verdana" w:hAnsi="Verdana"/>
                <w:sz w:val="16"/>
                <w:szCs w:val="16"/>
                <w:lang w:val="en-US"/>
              </w:rPr>
              <w:t>22</w:t>
            </w:r>
            <w:r w:rsidR="00F3319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(</w:t>
            </w:r>
            <w:r w:rsidR="00EB11CC">
              <w:rPr>
                <w:rFonts w:ascii="Verdana" w:hAnsi="Verdana"/>
                <w:b/>
                <w:sz w:val="16"/>
                <w:szCs w:val="16"/>
                <w:lang w:val="en-US"/>
              </w:rPr>
              <w:t>Feb.</w:t>
            </w:r>
            <w:r w:rsidR="00DD451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B11CC">
              <w:rPr>
                <w:rFonts w:ascii="Verdana" w:hAnsi="Verdana"/>
                <w:b/>
                <w:sz w:val="16"/>
                <w:szCs w:val="16"/>
                <w:lang w:val="en-US"/>
              </w:rPr>
              <w:t>7</w:t>
            </w:r>
            <w:r w:rsidR="00F33195"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="00EB11CC">
              <w:rPr>
                <w:rFonts w:ascii="Verdana" w:hAnsi="Verdana"/>
                <w:b/>
                <w:sz w:val="16"/>
                <w:szCs w:val="16"/>
                <w:lang w:val="en-US"/>
              </w:rPr>
              <w:t>11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25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gramStart"/>
            <w:r w:rsidR="00FD56D1">
              <w:rPr>
                <w:rFonts w:ascii="Verdana" w:hAnsi="Verdana"/>
                <w:sz w:val="16"/>
                <w:szCs w:val="16"/>
                <w:lang w:val="en-US"/>
              </w:rPr>
              <w:t>min</w:t>
            </w:r>
            <w:r w:rsidR="00C11E39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>in</w:t>
            </w:r>
            <w:proofErr w:type="gramEnd"/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>each station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, 2</w:t>
            </w:r>
            <w:r w:rsidR="005B5954">
              <w:rPr>
                <w:rFonts w:ascii="Verdana" w:hAnsi="Verdana"/>
                <w:sz w:val="16"/>
                <w:szCs w:val="16"/>
                <w:lang w:val="en-US"/>
              </w:rPr>
              <w:t xml:space="preserve"> periods.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B11CC" w:rsidRPr="00EA45FF" w:rsidRDefault="00C50DCB" w:rsidP="00EB11CC">
            <w:pPr>
              <w:spacing w:before="100" w:beforeAutospacing="1" w:after="100" w:afterAutospacing="1" w:line="188" w:lineRule="atLeast"/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 xml:space="preserve">Divide the class according to flexible grouping </w:t>
            </w:r>
            <w:r w:rsidR="000D4562" w:rsidRPr="000D4562">
              <w:t xml:space="preserve">and explain what to do in each station. 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The student will be able to recognize, create, and describe various patterns.</w:t>
            </w:r>
          </w:p>
          <w:p w:rsidR="00C26857" w:rsidRPr="005519FA" w:rsidRDefault="00EB11CC" w:rsidP="005519FA">
            <w:pPr>
              <w:spacing w:before="100" w:beforeAutospacing="1" w:after="100" w:afterAutospacing="1" w:line="188" w:lineRule="atLeast"/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The child will understand pattern</w:t>
            </w:r>
            <w:r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s and look for them throughout their mathematical</w:t>
            </w:r>
            <w:r w:rsidRPr="00EA45FF"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  <w:t xml:space="preserve"> </w:t>
            </w:r>
            <w:r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experiences.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Default="00340A2B" w:rsidP="00884F71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EB11CC" w:rsidRDefault="004A6D99" w:rsidP="00EB11CC">
            <w:pPr>
              <w:spacing w:before="100" w:beforeAutospacing="1" w:after="100" w:afterAutospacing="1" w:line="188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</w:pPr>
            <w:proofErr w:type="gramStart"/>
            <w:r>
              <w:rPr>
                <w:b/>
                <w:u w:val="single"/>
              </w:rPr>
              <w:t>1.</w:t>
            </w:r>
            <w:r w:rsidR="00242FB0">
              <w:rPr>
                <w:b/>
                <w:u w:val="single"/>
              </w:rPr>
              <w:t>S</w:t>
            </w:r>
            <w:r w:rsidR="00E707AA">
              <w:rPr>
                <w:b/>
                <w:u w:val="single"/>
              </w:rPr>
              <w:t>tation</w:t>
            </w:r>
            <w:proofErr w:type="gramEnd"/>
            <w:r w:rsidR="00093832">
              <w:rPr>
                <w:b/>
                <w:u w:val="single"/>
              </w:rPr>
              <w:t xml:space="preserve">: </w:t>
            </w:r>
            <w:r w:rsidR="00196DB7">
              <w:rPr>
                <w:b/>
                <w:u w:val="single"/>
              </w:rPr>
              <w:t xml:space="preserve"> </w:t>
            </w:r>
            <w:r w:rsidR="00EB11CC">
              <w:rPr>
                <w:b/>
                <w:u w:val="single"/>
              </w:rPr>
              <w:t>PATTERNS</w:t>
            </w:r>
            <w:r w:rsidR="00BB1737">
              <w:rPr>
                <w:b/>
                <w:u w:val="single"/>
              </w:rPr>
              <w:t xml:space="preserve"> (</w:t>
            </w:r>
            <w:r w:rsidR="005D58EA">
              <w:rPr>
                <w:b/>
                <w:u w:val="single"/>
              </w:rPr>
              <w:t>R</w:t>
            </w:r>
            <w:r w:rsidR="00086B74">
              <w:rPr>
                <w:b/>
                <w:u w:val="single"/>
              </w:rPr>
              <w:t xml:space="preserve">ecognition/ </w:t>
            </w:r>
            <w:r w:rsidR="00242FB0">
              <w:rPr>
                <w:b/>
                <w:u w:val="single"/>
              </w:rPr>
              <w:t>Scaffolding</w:t>
            </w:r>
            <w:r w:rsidR="00EB11CC">
              <w:rPr>
                <w:b/>
                <w:u w:val="single"/>
              </w:rPr>
              <w:t xml:space="preserve">): </w:t>
            </w:r>
            <w:r w:rsidR="00BB1737">
              <w:rPr>
                <w:b/>
                <w:u w:val="single"/>
              </w:rPr>
              <w:t xml:space="preserve"> </w:t>
            </w:r>
            <w:r w:rsidR="00271056">
              <w:rPr>
                <w:b/>
                <w:u w:val="single"/>
              </w:rPr>
              <w:t xml:space="preserve"> 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we would begin our lesson on patterns by showing and asking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the children 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recognize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  <w:t xml:space="preserve"> 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patterns</w:t>
            </w:r>
            <w:r w:rsidR="005519F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that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the teacher has</w:t>
            </w:r>
            <w:r w:rsidR="008B25C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(non patterns and patterns)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. Toy animals</w:t>
            </w:r>
            <w:proofErr w:type="gramStart"/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,  3D</w:t>
            </w:r>
            <w:proofErr w:type="gramEnd"/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shapes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, clothing, </w:t>
            </w:r>
            <w:r w:rsidR="005519F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numbers, 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etc. could be used as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  <w:t xml:space="preserve"> 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examples. </w:t>
            </w:r>
            <w:r w:rsidR="005519F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Teacher always asks WHY. 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Through this sharing activity, we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would ask the children to explain what a pattern is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  <w:t xml:space="preserve"> 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or what a pattern is not, and also define them in words that the children could understand because they</w:t>
            </w:r>
            <w:r w:rsidR="00EB11C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</w:t>
            </w:r>
            <w:r w:rsidR="00EB11CC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would be doing the explaining.</w:t>
            </w:r>
          </w:p>
          <w:p w:rsidR="00EB11CC" w:rsidRDefault="00EB11CC" w:rsidP="00EB11CC">
            <w:pPr>
              <w:spacing w:before="100" w:beforeAutospacing="1" w:after="100" w:afterAutospacing="1" w:line="188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The teacher would have different object patterns but with the same rule, for example</w:t>
            </w:r>
          </w:p>
          <w:p w:rsidR="00EB11CC" w:rsidRPr="00EA45FF" w:rsidRDefault="008B25C7" w:rsidP="00EB11CC">
            <w:pPr>
              <w:spacing w:before="100" w:beforeAutospacing="1" w:after="100" w:afterAutospacing="1" w:line="188" w:lineRule="atLeast"/>
              <w:rPr>
                <w:rFonts w:ascii="Tahoma" w:eastAsia="Times New Roman" w:hAnsi="Tahoma" w:cs="Tahoma"/>
                <w:color w:val="000000"/>
                <w:sz w:val="13"/>
                <w:szCs w:val="13"/>
                <w:lang w:val="en-US" w:eastAsia="es-CO"/>
              </w:rPr>
            </w:pPr>
            <w:r>
              <w:rPr>
                <w:b/>
                <w:noProof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33" type="#_x0000_t96" style="position:absolute;margin-left:170.25pt;margin-top:8pt;width:19pt;height:23.1pt;z-index:251664896"/>
              </w:pict>
            </w:r>
            <w:r>
              <w:rPr>
                <w:b/>
                <w:noProof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30" type="#_x0000_t11" style="position:absolute;margin-left:142.5pt;margin-top:8pt;width:22.45pt;height:19pt;z-index:251661824"/>
              </w:pict>
            </w:r>
            <w:r>
              <w:rPr>
                <w:b/>
                <w:noProof/>
              </w:rPr>
              <w:pict>
                <v:shape id="_x0000_s1031" type="#_x0000_t11" style="position:absolute;margin-left:114.6pt;margin-top:8pt;width:22.45pt;height:19pt;z-index:251662848"/>
              </w:pict>
            </w:r>
            <w:r>
              <w:rPr>
                <w:b/>
                <w:noProof/>
              </w:rPr>
              <w:pict>
                <v:shape id="_x0000_s1032" type="#_x0000_t96" style="position:absolute;margin-left:86.25pt;margin-top:3.9pt;width:19pt;height:23.1pt;z-index:251663872"/>
              </w:pict>
            </w:r>
            <w:r>
              <w:rPr>
                <w:b/>
                <w:noProof/>
              </w:rPr>
              <w:pict>
                <v:shape id="_x0000_s1029" type="#_x0000_t11" style="position:absolute;margin-left:56.9pt;margin-top:8pt;width:22.45pt;height:19pt;z-index:251660800"/>
              </w:pict>
            </w:r>
            <w:r w:rsidR="00EB11CC">
              <w:rPr>
                <w:rFonts w:ascii="Tahoma" w:eastAsia="Times New Roman" w:hAnsi="Tahoma" w:cs="Tahoma"/>
                <w:noProof/>
                <w:color w:val="000000"/>
                <w:sz w:val="13"/>
                <w:szCs w:val="13"/>
                <w:lang w:val="es-CO" w:eastAsia="es-CO"/>
              </w:rPr>
              <w:pict>
                <v:shape id="_x0000_s1028" type="#_x0000_t11" style="position:absolute;margin-left:29.95pt;margin-top:8pt;width:22.45pt;height:19pt;z-index:251659776"/>
              </w:pict>
            </w:r>
            <w:r w:rsidR="00EB11CC">
              <w:rPr>
                <w:rFonts w:ascii="Tahoma" w:eastAsia="Times New Roman" w:hAnsi="Tahoma" w:cs="Tahoma"/>
                <w:noProof/>
                <w:color w:val="000000"/>
                <w:sz w:val="13"/>
                <w:szCs w:val="13"/>
                <w:lang w:val="es-CO" w:eastAsia="es-CO"/>
              </w:rPr>
              <w:pict>
                <v:shape id="_x0000_s1027" type="#_x0000_t96" style="position:absolute;margin-left:6.25pt;margin-top:3.9pt;width:19pt;height:23.1pt;z-index:251658752"/>
              </w:pict>
            </w:r>
          </w:p>
          <w:p w:rsidR="00E06943" w:rsidRPr="00EB11CC" w:rsidRDefault="008B25C7" w:rsidP="00EB11CC">
            <w:pPr>
              <w:rPr>
                <w:lang w:val="en-US"/>
              </w:rPr>
            </w:pPr>
            <w:r>
              <w:rPr>
                <w:b/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9" type="#_x0000_t5" style="position:absolute;margin-left:216.7pt;margin-top:23.3pt;width:34.95pt;height:22.2pt;z-index:251671040"/>
              </w:pict>
            </w:r>
            <w:r>
              <w:rPr>
                <w:b/>
                <w:noProof/>
              </w:rPr>
              <w:pict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_x0000_s1036" type="#_x0000_t58" style="position:absolute;margin-left:258.3pt;margin-top:23.3pt;width:31.65pt;height:25.8pt;z-index:251667968"/>
              </w:pict>
            </w:r>
            <w:r>
              <w:rPr>
                <w:b/>
                <w:noProof/>
              </w:rPr>
              <w:pict>
                <v:shape id="_x0000_s1040" type="#_x0000_t5" style="position:absolute;margin-left:177.45pt;margin-top:23.3pt;width:34.95pt;height:22.2pt;z-index:251672064"/>
              </w:pict>
            </w:r>
            <w:r>
              <w:rPr>
                <w:b/>
                <w:noProof/>
              </w:rPr>
              <w:pict>
                <v:shape id="_x0000_s1035" type="#_x0000_t58" style="position:absolute;margin-left:140.2pt;margin-top:23.3pt;width:31.65pt;height:25.8pt;z-index:251666944"/>
              </w:pict>
            </w:r>
            <w:r>
              <w:rPr>
                <w:b/>
                <w:noProof/>
              </w:rPr>
              <w:pict>
                <v:shape id="_x0000_s1038" type="#_x0000_t5" style="position:absolute;margin-left:105.25pt;margin-top:23.3pt;width:34.95pt;height:22.2pt;z-index:251670016"/>
              </w:pict>
            </w:r>
            <w:r>
              <w:rPr>
                <w:b/>
                <w:noProof/>
                <w:u w:val="single"/>
                <w:lang w:val="es-CO" w:eastAsia="es-CO"/>
              </w:rPr>
              <w:pict>
                <v:shape id="_x0000_s1037" type="#_x0000_t5" style="position:absolute;margin-left:62.3pt;margin-top:23.3pt;width:34.95pt;height:22.2pt;z-index:251668992"/>
              </w:pict>
            </w:r>
            <w:r>
              <w:rPr>
                <w:b/>
                <w:noProof/>
                <w:u w:val="single"/>
                <w:lang w:val="es-CO" w:eastAsia="es-CO"/>
              </w:rPr>
              <w:pict>
                <v:shape id="_x0000_s1034" type="#_x0000_t58" style="position:absolute;margin-left:25.25pt;margin-top:23.3pt;width:31.65pt;height:25.8pt;z-index:251665920"/>
              </w:pict>
            </w:r>
          </w:p>
          <w:p w:rsidR="008B25C7" w:rsidRPr="008B25C7" w:rsidRDefault="008B25C7" w:rsidP="00DD4035">
            <w:r w:rsidRPr="008B25C7">
              <w:t xml:space="preserve">and </w:t>
            </w:r>
          </w:p>
          <w:p w:rsidR="008B25C7" w:rsidRPr="00EC7819" w:rsidRDefault="00EC7819" w:rsidP="00DD4035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show them to the </w:t>
            </w:r>
            <w:r w:rsidR="005519FA">
              <w:t xml:space="preserve">Children </w:t>
            </w:r>
            <w:r>
              <w:t xml:space="preserve"> and they </w:t>
            </w:r>
            <w:r w:rsidR="005519FA">
              <w:t xml:space="preserve">should </w:t>
            </w:r>
            <w:r w:rsidR="008B25C7" w:rsidRPr="008B25C7">
              <w:t>recognise</w:t>
            </w:r>
            <w:r w:rsidR="008B25C7">
              <w:t xml:space="preserve"> the rule</w:t>
            </w:r>
            <w:r w:rsidR="005519FA">
              <w:t xml:space="preserve"> behind the objects it doesn´t matter the material</w:t>
            </w:r>
            <w:r w:rsidR="008B25C7">
              <w:t xml:space="preserve">, the most important thing is </w:t>
            </w:r>
            <w:r w:rsidR="008B25C7" w:rsidRPr="008B25C7">
              <w:rPr>
                <w:b/>
              </w:rPr>
              <w:t>THE SEQUENCE</w:t>
            </w:r>
            <w:r>
              <w:rPr>
                <w:b/>
              </w:rPr>
              <w:t>.</w:t>
            </w:r>
            <w:r w:rsidR="008B25C7" w:rsidRPr="008B25C7">
              <w:rPr>
                <w:b/>
              </w:rPr>
              <w:t xml:space="preserve"> </w:t>
            </w:r>
            <w:r w:rsidRPr="00EC7819">
              <w:t>They can</w:t>
            </w:r>
            <w:r>
              <w:t xml:space="preserve"> match the patterns with the sam</w:t>
            </w:r>
            <w:r w:rsidRPr="00EC7819">
              <w:t>e sequence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in the patterns showing by the teacher.</w:t>
            </w:r>
            <w:r w:rsidRPr="00EC781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EC7819" w:rsidRDefault="005519FA" w:rsidP="008B25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The teacher will give to each </w:t>
            </w:r>
            <w:r w:rsidR="00EC781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child a pattern and they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have to extend it to</w:t>
            </w:r>
            <w:r w:rsidR="00EC781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the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left side.</w:t>
            </w:r>
            <w:r w:rsidR="008B25C7"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</w:t>
            </w:r>
          </w:p>
          <w:p w:rsidR="00EC7819" w:rsidRDefault="008B25C7" w:rsidP="008B25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</w:pPr>
            <w:r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Assessment in this lesson could be done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while the children are extending the pattern </w:t>
            </w:r>
            <w:r w:rsidR="00EC781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given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. </w:t>
            </w:r>
          </w:p>
          <w:p w:rsidR="00E06943" w:rsidRPr="00E06943" w:rsidRDefault="008B25C7" w:rsidP="008B25C7">
            <w:pPr>
              <w:rPr>
                <w:b/>
                <w:u w:val="single"/>
                <w:lang w:val="en-US"/>
              </w:rPr>
            </w:pPr>
            <w:r w:rsidRPr="00EA45F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>Assessment would be informal as the teacher would need to look for understanding of the concept of patterns</w:t>
            </w:r>
            <w:r w:rsidR="00EC781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es-CO"/>
              </w:rPr>
              <w:t xml:space="preserve"> and if they are able to continue the sequence to the left side.</w:t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Pr="002F1D55" w:rsidRDefault="002F1D55" w:rsidP="005519FA">
            <w:pPr>
              <w:pStyle w:val="Sinespaciado"/>
              <w:rPr>
                <w:i/>
                <w:lang w:val="en-GB"/>
              </w:rPr>
            </w:pPr>
            <w:r>
              <w:rPr>
                <w:b/>
                <w:lang w:val="en-GB"/>
              </w:rPr>
              <w:t xml:space="preserve">Tier 1: </w:t>
            </w:r>
            <w:r w:rsidR="005519FA">
              <w:rPr>
                <w:b/>
                <w:lang w:val="en-GB"/>
              </w:rPr>
              <w:t xml:space="preserve"> The complexion can </w:t>
            </w:r>
            <w:r w:rsidR="00EC7819">
              <w:rPr>
                <w:b/>
                <w:lang w:val="en-GB"/>
              </w:rPr>
              <w:t xml:space="preserve">be focused upon </w:t>
            </w:r>
            <w:r w:rsidR="005519FA">
              <w:rPr>
                <w:b/>
                <w:lang w:val="en-GB"/>
              </w:rPr>
              <w:t xml:space="preserve">the material given and with the 3 or 4 </w:t>
            </w:r>
            <w:r w:rsidR="00EC7819">
              <w:rPr>
                <w:b/>
                <w:lang w:val="en-GB"/>
              </w:rPr>
              <w:t>variable</w:t>
            </w:r>
            <w:r w:rsidR="005519FA">
              <w:rPr>
                <w:b/>
                <w:lang w:val="en-GB"/>
              </w:rPr>
              <w:t>’s use.</w:t>
            </w:r>
          </w:p>
          <w:p w:rsidR="005116A5" w:rsidRPr="002F1D55" w:rsidRDefault="005116A5" w:rsidP="002F1D55">
            <w:pPr>
              <w:pStyle w:val="Sinespaciado"/>
              <w:rPr>
                <w:i/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Default="00EC1260" w:rsidP="005519FA">
            <w:pPr>
              <w:pStyle w:val="Sinespaciado"/>
              <w:rPr>
                <w:b/>
                <w:lang w:val="en-GB"/>
              </w:rPr>
            </w:pPr>
            <w:r w:rsidRPr="00EC1260">
              <w:rPr>
                <w:b/>
                <w:lang w:val="en-GB"/>
              </w:rPr>
              <w:lastRenderedPageBreak/>
              <w:t xml:space="preserve">Tier 2 </w:t>
            </w:r>
            <w:r w:rsidR="002F1D55">
              <w:rPr>
                <w:b/>
                <w:lang w:val="en-GB"/>
              </w:rPr>
              <w:t>:</w:t>
            </w:r>
          </w:p>
          <w:p w:rsidR="005116A5" w:rsidRPr="005519FA" w:rsidRDefault="005116A5" w:rsidP="00A82675">
            <w:pPr>
              <w:pStyle w:val="Sinespaciado"/>
              <w:rPr>
                <w:lang w:val="en-GB"/>
              </w:rPr>
            </w:pPr>
            <w:r>
              <w:rPr>
                <w:b/>
                <w:lang w:val="en-GB"/>
              </w:rPr>
              <w:t xml:space="preserve">                  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Default="00EC1260" w:rsidP="005519FA">
            <w:pPr>
              <w:pStyle w:val="Sinespaciado"/>
              <w:rPr>
                <w:b/>
                <w:i/>
                <w:lang w:val="en-GB"/>
              </w:rPr>
            </w:pPr>
            <w:r w:rsidRPr="00EC1260">
              <w:rPr>
                <w:b/>
                <w:lang w:val="en-GB"/>
              </w:rPr>
              <w:t xml:space="preserve">Tier </w:t>
            </w:r>
            <w:r w:rsidR="002F1D55">
              <w:rPr>
                <w:b/>
                <w:lang w:val="en-GB"/>
              </w:rPr>
              <w:t>3</w:t>
            </w:r>
            <w:r w:rsidR="00903423">
              <w:rPr>
                <w:b/>
                <w:lang w:val="en-GB"/>
              </w:rPr>
              <w:t>:</w:t>
            </w:r>
            <w:r w:rsidR="00E06943">
              <w:rPr>
                <w:b/>
                <w:lang w:val="en-GB"/>
              </w:rPr>
              <w:t xml:space="preserve"> </w:t>
            </w:r>
          </w:p>
          <w:p w:rsidR="00E06943" w:rsidRDefault="00E06943" w:rsidP="00E06943">
            <w:pPr>
              <w:pStyle w:val="Sinespaciado"/>
              <w:rPr>
                <w:b/>
                <w:i/>
                <w:lang w:val="en-GB"/>
              </w:rPr>
            </w:pPr>
          </w:p>
          <w:p w:rsidR="00937606" w:rsidRPr="00E06943" w:rsidRDefault="00937606" w:rsidP="00E06943">
            <w:pPr>
              <w:pStyle w:val="Sinespaciado"/>
              <w:rPr>
                <w:b/>
                <w:i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9D" w:rsidRDefault="00097A9D" w:rsidP="001C6238">
      <w:pPr>
        <w:spacing w:after="0" w:line="240" w:lineRule="auto"/>
      </w:pPr>
      <w:r>
        <w:separator/>
      </w:r>
    </w:p>
  </w:endnote>
  <w:endnote w:type="continuationSeparator" w:id="0">
    <w:p w:rsidR="00097A9D" w:rsidRDefault="00097A9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9D" w:rsidRDefault="00097A9D" w:rsidP="001C6238">
      <w:pPr>
        <w:spacing w:after="0" w:line="240" w:lineRule="auto"/>
      </w:pPr>
      <w:r>
        <w:separator/>
      </w:r>
    </w:p>
  </w:footnote>
  <w:footnote w:type="continuationSeparator" w:id="0">
    <w:p w:rsidR="00097A9D" w:rsidRDefault="00097A9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6B74"/>
    <w:rsid w:val="00093832"/>
    <w:rsid w:val="00097A9D"/>
    <w:rsid w:val="000A49AA"/>
    <w:rsid w:val="000D4562"/>
    <w:rsid w:val="000E663F"/>
    <w:rsid w:val="000F0D0E"/>
    <w:rsid w:val="000F5882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31CD"/>
    <w:rsid w:val="00216902"/>
    <w:rsid w:val="0021744B"/>
    <w:rsid w:val="0022342E"/>
    <w:rsid w:val="00234FCC"/>
    <w:rsid w:val="00241166"/>
    <w:rsid w:val="002416A1"/>
    <w:rsid w:val="00242FB0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1D55"/>
    <w:rsid w:val="002F2BD9"/>
    <w:rsid w:val="002F4B32"/>
    <w:rsid w:val="00330609"/>
    <w:rsid w:val="00336BC2"/>
    <w:rsid w:val="00340A2B"/>
    <w:rsid w:val="00366713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A6D99"/>
    <w:rsid w:val="004B00C0"/>
    <w:rsid w:val="004F432A"/>
    <w:rsid w:val="005007B2"/>
    <w:rsid w:val="005116A5"/>
    <w:rsid w:val="00517BEB"/>
    <w:rsid w:val="00533200"/>
    <w:rsid w:val="00536E35"/>
    <w:rsid w:val="00546A2A"/>
    <w:rsid w:val="005518DB"/>
    <w:rsid w:val="005519FA"/>
    <w:rsid w:val="005650E7"/>
    <w:rsid w:val="00584EDA"/>
    <w:rsid w:val="00587BAD"/>
    <w:rsid w:val="005A6BBC"/>
    <w:rsid w:val="005B58D4"/>
    <w:rsid w:val="005B5954"/>
    <w:rsid w:val="005B7F98"/>
    <w:rsid w:val="005C3779"/>
    <w:rsid w:val="005D58EA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44550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962B1"/>
    <w:rsid w:val="008B25C7"/>
    <w:rsid w:val="008B7EEC"/>
    <w:rsid w:val="008C2CD5"/>
    <w:rsid w:val="008F360E"/>
    <w:rsid w:val="00902341"/>
    <w:rsid w:val="00903423"/>
    <w:rsid w:val="00913BF6"/>
    <w:rsid w:val="009176BC"/>
    <w:rsid w:val="00922918"/>
    <w:rsid w:val="00933075"/>
    <w:rsid w:val="009340E7"/>
    <w:rsid w:val="00937606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56A11"/>
    <w:rsid w:val="00A7565C"/>
    <w:rsid w:val="00A82675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13B9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D451E"/>
    <w:rsid w:val="00DF4CA7"/>
    <w:rsid w:val="00E052BB"/>
    <w:rsid w:val="00E05CE6"/>
    <w:rsid w:val="00E06943"/>
    <w:rsid w:val="00E10001"/>
    <w:rsid w:val="00E135FF"/>
    <w:rsid w:val="00E2258A"/>
    <w:rsid w:val="00E30128"/>
    <w:rsid w:val="00E31388"/>
    <w:rsid w:val="00E707AA"/>
    <w:rsid w:val="00E80CC2"/>
    <w:rsid w:val="00EB11CC"/>
    <w:rsid w:val="00EB72E2"/>
    <w:rsid w:val="00EB7B47"/>
    <w:rsid w:val="00EC0111"/>
    <w:rsid w:val="00EC0419"/>
    <w:rsid w:val="00EC1260"/>
    <w:rsid w:val="00EC7819"/>
    <w:rsid w:val="00ED4B93"/>
    <w:rsid w:val="00EE0E16"/>
    <w:rsid w:val="00F039DA"/>
    <w:rsid w:val="00F134C3"/>
    <w:rsid w:val="00F20647"/>
    <w:rsid w:val="00F21DE8"/>
    <w:rsid w:val="00F269D2"/>
    <w:rsid w:val="00F33195"/>
    <w:rsid w:val="00F37473"/>
    <w:rsid w:val="00F42DF6"/>
    <w:rsid w:val="00F561B2"/>
    <w:rsid w:val="00F74786"/>
    <w:rsid w:val="00F90933"/>
    <w:rsid w:val="00FA05A1"/>
    <w:rsid w:val="00FD56D1"/>
    <w:rsid w:val="00FE2E6D"/>
    <w:rsid w:val="00FE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73D2-F4AB-4509-ACE9-B3B286EB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2009-10-19T16:41:00Z</cp:lastPrinted>
  <dcterms:created xsi:type="dcterms:W3CDTF">2011-02-06T16:54:00Z</dcterms:created>
  <dcterms:modified xsi:type="dcterms:W3CDTF">2011-02-06T16:54:00Z</dcterms:modified>
</cp:coreProperties>
</file>